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0" w:left="0"/>
        <w:jc w:val="left"/>
        <w:rPr>
          <w:sz w:val="24"/>
        </w:rPr>
      </w:pPr>
    </w:p>
    <w:p w14:paraId="02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3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4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5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6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7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8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9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A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B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C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D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E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F000000">
      <w:pPr>
        <w:widowControl w:val="0"/>
        <w:spacing w:line="240" w:lineRule="exact"/>
        <w:ind w:firstLine="0" w:left="142" w:right="-6"/>
        <w:rPr>
          <w:sz w:val="24"/>
        </w:rPr>
      </w:pPr>
      <w:r>
        <w:rPr>
          <w:sz w:val="24"/>
        </w:rPr>
        <w:t>ИНФОРМАЦИЯ</w:t>
      </w: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1"/>
        <w:gridCol w:w="4770"/>
      </w:tblGrid>
      <w:tr>
        <w:trPr>
          <w:trHeight w:hRule="atLeast" w:val="206"/>
        </w:trPr>
        <w:tc>
          <w:tcPr>
            <w:tcW w:type="dxa" w:w="48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142" w:val="left"/>
              </w:tabs>
              <w:spacing w:line="240" w:lineRule="exact"/>
              <w:ind w:firstLine="0" w:left="0" w:right="-6"/>
              <w:rPr>
                <w:sz w:val="24"/>
              </w:rPr>
            </w:pPr>
            <w:r>
              <w:rPr>
                <w:sz w:val="24"/>
              </w:rPr>
              <w:t>для размещения в СМИ</w:t>
            </w:r>
          </w:p>
        </w:tc>
        <w:tc>
          <w:tcPr>
            <w:tcW w:type="dxa" w:w="4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142" w:val="left"/>
              </w:tabs>
              <w:spacing w:line="240" w:lineRule="exact"/>
              <w:ind w:firstLine="0" w:left="142" w:right="-6"/>
              <w:rPr>
                <w:sz w:val="24"/>
              </w:rPr>
            </w:pPr>
          </w:p>
        </w:tc>
      </w:tr>
    </w:tbl>
    <w:p w14:paraId="12000000">
      <w:pPr>
        <w:ind w:firstLine="0" w:left="0"/>
        <w:rPr>
          <w:sz w:val="24"/>
        </w:rPr>
      </w:pPr>
    </w:p>
    <w:p w14:paraId="13000000">
      <w:pPr>
        <w:ind w:firstLine="0" w:left="0"/>
        <w:rPr>
          <w:sz w:val="24"/>
        </w:rPr>
      </w:pPr>
    </w:p>
    <w:p w14:paraId="14000000">
      <w:pPr>
        <w:pStyle w:val="Style_2"/>
        <w:spacing w:after="0" w:before="0" w:line="288" w:lineRule="atLeast"/>
        <w:ind w:firstLine="540" w:left="0"/>
        <w:jc w:val="both"/>
      </w:pPr>
      <w:r>
        <w:t>Железногорским городским судом к наказанию в виде шести месяцев исправительных работ с удержанием 10% заработной платы ежемесячно в доход государства</w:t>
      </w:r>
      <w:r>
        <w:t xml:space="preserve"> осужден </w:t>
      </w:r>
      <w:r>
        <w:t>житель г. Железногорска Курской области за неуплату родителем   без уважительных причин в нарушение решения суда средств на содержание несовершеннолетних детей, совершенное неоднократно</w:t>
      </w:r>
      <w:r>
        <w:t>. Установлено, что на мужчину раннее была возложена ответственность по решению суда об алиментных обязательствах, однако действий направленных на погашение задолженности не выполнял,заведомо осознавая ответственность.</w:t>
      </w:r>
      <w:bookmarkStart w:id="1" w:name="_GoBack"/>
      <w:bookmarkEnd w:id="1"/>
    </w:p>
    <w:p w14:paraId="15000000">
      <w:pPr>
        <w:pStyle w:val="Style_2"/>
        <w:spacing w:after="0" w:before="0" w:line="288" w:lineRule="atLeast"/>
        <w:ind w:firstLine="540" w:left="0"/>
        <w:jc w:val="both"/>
      </w:pPr>
      <w:r>
        <w:t xml:space="preserve">  </w:t>
      </w:r>
    </w:p>
    <w:p w14:paraId="16000000">
      <w:pPr>
        <w:ind w:firstLine="0" w:left="0"/>
        <w:rPr>
          <w:sz w:val="24"/>
        </w:rPr>
      </w:pPr>
      <w:r>
        <w:rPr>
          <w:sz w:val="24"/>
        </w:rPr>
        <w:t>Помощник</w:t>
      </w:r>
      <w:r>
        <w:rPr>
          <w:sz w:val="24"/>
        </w:rPr>
        <w:t xml:space="preserve"> </w:t>
      </w:r>
    </w:p>
    <w:p w14:paraId="17000000">
      <w:pPr>
        <w:ind w:firstLine="0" w:left="0"/>
        <w:rPr>
          <w:sz w:val="24"/>
        </w:rPr>
      </w:pPr>
      <w:r>
        <w:rPr>
          <w:sz w:val="24"/>
        </w:rPr>
        <w:t>межрайонного</w:t>
      </w:r>
      <w:r>
        <w:rPr>
          <w:sz w:val="24"/>
        </w:rPr>
        <w:t xml:space="preserve"> </w:t>
      </w:r>
      <w:r>
        <w:rPr>
          <w:sz w:val="24"/>
        </w:rPr>
        <w:t>прокурор</w:t>
      </w:r>
      <w:r>
        <w:rPr>
          <w:sz w:val="24"/>
        </w:rPr>
        <w:t>а</w:t>
      </w:r>
      <w:r>
        <w:rPr>
          <w:sz w:val="24"/>
        </w:rPr>
        <w:tab/>
      </w:r>
      <w:r>
        <w:rPr>
          <w:sz w:val="24"/>
        </w:rPr>
        <w:t xml:space="preserve">                                        </w:t>
      </w:r>
      <w:r>
        <w:rPr>
          <w:sz w:val="24"/>
        </w:rPr>
        <w:t xml:space="preserve">                                         Е.С.</w:t>
      </w:r>
      <w:r>
        <w:rPr>
          <w:sz w:val="24"/>
        </w:rPr>
        <w:t>. Шляхова</w:t>
      </w:r>
    </w:p>
    <w:p w14:paraId="18000000">
      <w:pPr>
        <w:ind w:firstLine="0" w:left="0"/>
        <w:rPr>
          <w:sz w:val="24"/>
        </w:rPr>
      </w:pPr>
    </w:p>
    <w:p w14:paraId="19000000">
      <w:pPr>
        <w:ind w:firstLine="0" w:left="0"/>
        <w:rPr>
          <w:sz w:val="24"/>
        </w:rPr>
      </w:pPr>
    </w:p>
    <w:p w14:paraId="1A000000">
      <w:pPr>
        <w:ind w:firstLine="0" w:left="0"/>
        <w:rPr>
          <w:sz w:val="24"/>
        </w:rPr>
      </w:pPr>
    </w:p>
    <w:p w14:paraId="1B000000">
      <w:pPr>
        <w:ind w:firstLine="0" w:left="0"/>
        <w:rPr>
          <w:sz w:val="24"/>
        </w:rPr>
      </w:pPr>
    </w:p>
    <w:p w14:paraId="1C000000">
      <w:pPr>
        <w:ind w:firstLine="0" w:left="0"/>
        <w:rPr>
          <w:sz w:val="16"/>
        </w:rPr>
      </w:pPr>
      <w:r>
        <w:rPr>
          <w:sz w:val="16"/>
        </w:rPr>
        <w:t>Е.С. Шляхова, тел.: 2-64-66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 w:firstLine="0" w:left="567"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alloon Text"/>
    <w:basedOn w:val="Style_3"/>
    <w:link w:val="Style_14_ch"/>
    <w:rPr>
      <w:rFonts w:ascii="Segoe UI" w:hAnsi="Segoe UI"/>
      <w:sz w:val="18"/>
    </w:rPr>
  </w:style>
  <w:style w:styleId="Style_14_ch" w:type="character">
    <w:name w:val="Balloon Text"/>
    <w:basedOn w:val="Style_3_ch"/>
    <w:link w:val="Style_14"/>
    <w:rPr>
      <w:rFonts w:ascii="Segoe UI" w:hAnsi="Segoe UI"/>
      <w:sz w:val="1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 w:firstLine="0" w:left="0"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2025-12-17T15:38:42Z</dcterms:modified>
</cp:coreProperties>
</file>